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b/>
          <w:bCs/>
          <w:color w:val="15161A"/>
          <w:sz w:val="40"/>
          <w:szCs w:val="40"/>
        </w:rPr>
        <w:t xml:space="preserve">Krzysztof Kania</w:t>
      </w:r>
    </w:p>
    <w:p>
      <w:pPr>
        <w:spacing w:after="60"/>
      </w:pPr>
      <w:r>
        <w:rPr>
          <w:color w:val="1F4D8F"/>
          <w:sz w:val="24"/>
          <w:szCs w:val="24"/>
        </w:rPr>
        <w:t xml:space="preserve">UX Design, Research and Management</w:t>
      </w:r>
    </w:p>
    <w:p>
      <w:pPr>
        <w:spacing w:after="40"/>
      </w:pPr>
      <w:r>
        <w:rPr>
          <w:color w:val="5A5D64"/>
          <w:sz w:val="18"/>
          <w:szCs w:val="18"/>
        </w:rPr>
        <w:t xml:space="preserve">Warsaw, Poland (CET)   ·   hello@kkania.com   ·   kkania.com   ·   linkedin.com/in/krzysztof-kania-7b1290</w:t>
      </w:r>
    </w:p>
    <w:p>
      <w:pPr>
        <w:pBdr>
          <w:bottom w:val="single" w:color="1F4D8F" w:sz="6" w:space="2"/>
        </w:pBdr>
        <w:spacing w:after="120" w:before="300"/>
      </w:pPr>
      <w:r>
        <w:rPr>
          <w:b/>
          <w:bCs/>
          <w:color w:val="1F4D8F"/>
          <w:spacing w:val="30"/>
          <w:sz w:val="24"/>
          <w:szCs w:val="24"/>
        </w:rPr>
        <w:t xml:space="preserve">PROFILE</w:t>
      </w:r>
    </w:p>
    <w:p>
      <w:pPr>
        <w:spacing w:after="60"/>
      </w:pPr>
      <w:r>
        <w:rPr>
          <w:color w:val="15161A"/>
          <w:sz w:val="21"/>
          <w:szCs w:val="21"/>
        </w:rPr>
        <w:t xml:space="preserve">UX leader and researcher with 15 years spanning e-commerce, games, and team leadership. I bridge cognitive science, user research, and management - from hands-on UX design and global gaming studies to building and running a continental UX research practice. Qualitative-led, quantitatively grounded, and at home from the conceptual phase through to production.</w:t>
      </w:r>
    </w:p>
    <w:p>
      <w:pPr>
        <w:pBdr>
          <w:bottom w:val="single" w:color="1F4D8F" w:sz="6" w:space="2"/>
        </w:pBdr>
        <w:spacing w:after="120" w:before="300"/>
      </w:pPr>
      <w:r>
        <w:rPr>
          <w:b/>
          <w:bCs/>
          <w:color w:val="1F4D8F"/>
          <w:spacing w:val="30"/>
          <w:sz w:val="24"/>
          <w:szCs w:val="24"/>
        </w:rPr>
        <w:t xml:space="preserve">EXPERIENCE</w:t>
      </w:r>
    </w:p>
    <w:p>
      <w:pPr>
        <w:tabs>
          <w:tab w:val="right" w:pos="9360"/>
        </w:tabs>
        <w:spacing w:after="0" w:before="200"/>
      </w:pPr>
      <w:r>
        <w:rPr>
          <w:b/>
          <w:bCs/>
          <w:color w:val="15161A"/>
          <w:sz w:val="23"/>
          <w:szCs w:val="23"/>
        </w:rPr>
        <w:t xml:space="preserve">eye square GmbH</w:t>
      </w:r>
      <w:r>
        <w:rPr>
          <w:color w:val="5A5D64"/>
          <w:sz w:val="21"/>
          <w:szCs w:val="21"/>
        </w:rPr>
        <w:t xml:space="preserve">   Warsaw / Berlin</w:t>
      </w:r>
      <w:r>
        <w:rPr>
          <w:color w:val="5A5D64"/>
          <w:sz w:val="20"/>
          <w:szCs w:val="20"/>
        </w:rPr>
        <w:t xml:space="preserve">	May 2022 – present</w:t>
      </w:r>
    </w:p>
    <w:p>
      <w:pPr>
        <w:spacing w:after="60" w:before="20"/>
      </w:pPr>
      <w:r>
        <w:rPr>
          <w:i/>
          <w:iCs/>
          <w:color w:val="15161A"/>
          <w:sz w:val="22"/>
          <w:szCs w:val="22"/>
        </w:rPr>
        <w:t xml:space="preserve">Associate Director, UX &amp; Games Research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Run UX research for global gaming and e-commerce clients (incl. Tencent / Level Infinite), fielding and moderating complex international studies across the US, South America, South-East Asia, the Middle East and Europe.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Provide strategic UX/UXR support across sectors - finance &amp; banking, insurance, e-commerce and entertainment - spanning project management, mentorship and team leadership.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Maintain a research pipeline across qualitative and quantitative methods, plus biometrics: eye tracking, facial expression (FET), GSR and more.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Lead ideation, product-development and knowledge-sharing workshops - including conferences, interviews and trade shows - and build prototypes and process flows when needed.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Establish and maintain relationships with research clients embedded in game-development companies, and across the wider market-research ecosystem (panels, moderators, labs, equipment vendors).</w:t>
      </w:r>
    </w:p>
    <w:p>
      <w:pPr>
        <w:tabs>
          <w:tab w:val="right" w:pos="9360"/>
        </w:tabs>
        <w:spacing w:after="0" w:before="200"/>
      </w:pPr>
      <w:r>
        <w:rPr>
          <w:b/>
          <w:bCs/>
          <w:color w:val="15161A"/>
          <w:sz w:val="23"/>
          <w:szCs w:val="23"/>
        </w:rPr>
        <w:t xml:space="preserve">JohnnyBros</w:t>
      </w:r>
      <w:r>
        <w:rPr>
          <w:color w:val="5A5D64"/>
          <w:sz w:val="21"/>
          <w:szCs w:val="21"/>
        </w:rPr>
        <w:t xml:space="preserve">   Warsaw</w:t>
      </w:r>
      <w:r>
        <w:rPr>
          <w:color w:val="5A5D64"/>
          <w:sz w:val="20"/>
          <w:szCs w:val="20"/>
        </w:rPr>
        <w:t xml:space="preserve">	April 2018 – May 2022</w:t>
      </w:r>
    </w:p>
    <w:p>
      <w:pPr>
        <w:spacing w:after="60" w:before="20"/>
      </w:pPr>
      <w:r>
        <w:rPr>
          <w:i/>
          <w:iCs/>
          <w:color w:val="15161A"/>
          <w:sz w:val="22"/>
          <w:szCs w:val="22"/>
        </w:rPr>
        <w:t xml:space="preserve">UX Manager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Built and led a UX design and research team operating in the e-gaming 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Maintained the UX design pipeline with a small (3-person) team in a software-development environment, facilitating creative design processes and workshops.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Established a UX research pipeline - ongoing qualitative and quantitative research feeding product development.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Created an online and offline marketing strategy with three specialists, covering branding, recruitment and charity events.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Defined a framework for organisational growth: brand and mission, process flows and strategic KPIs.</w:t>
      </w:r>
    </w:p>
    <w:p>
      <w:pPr>
        <w:tabs>
          <w:tab w:val="right" w:pos="9360"/>
        </w:tabs>
        <w:spacing w:after="0" w:before="200"/>
      </w:pPr>
      <w:r>
        <w:rPr>
          <w:b/>
          <w:bCs/>
          <w:color w:val="15161A"/>
          <w:sz w:val="23"/>
          <w:szCs w:val="23"/>
        </w:rPr>
        <w:t xml:space="preserve">StepStone Continental Europe GmbH</w:t>
      </w:r>
      <w:r>
        <w:rPr>
          <w:color w:val="5A5D64"/>
          <w:sz w:val="21"/>
          <w:szCs w:val="21"/>
        </w:rPr>
        <w:t xml:space="preserve">   Warsaw / Düsseldorf</w:t>
      </w:r>
      <w:r>
        <w:rPr>
          <w:color w:val="5A5D64"/>
          <w:sz w:val="20"/>
          <w:szCs w:val="20"/>
        </w:rPr>
        <w:t xml:space="preserve">	October 2014 – April 2018</w:t>
      </w:r>
    </w:p>
    <w:p>
      <w:pPr>
        <w:spacing w:after="60" w:before="20"/>
      </w:pPr>
      <w:r>
        <w:rPr>
          <w:i/>
          <w:iCs/>
          <w:color w:val="15161A"/>
          <w:sz w:val="22"/>
          <w:szCs w:val="22"/>
        </w:rPr>
        <w:t xml:space="preserve">Head of User Experience, Europe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Owned the entire UX process for websites and products across Germany and continental Europe, managing product design, UX research and front-end teams ranging from 5 to 20 people.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Directly managed teams in Germany, Belgium and Poland - design and production processes, HR and budgeting.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Ran a full user-centred, agile product-design process with A/B testing and iteration; held product ownership of website, homepage and app.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Established a UX research practice: qualitative and quantitative testing, an online insights repository, and internal publishing and sharing through workshops.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Built and maintained front-end design frameworks (pattern library, style guide) implemented in production code, and safeguarded consistency through regular heuristic reviews.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Oversaw three areas: expert design oversight, budgeting &amp; OKRs, and HR / international recruiting.</w:t>
      </w:r>
    </w:p>
    <w:p>
      <w:pPr>
        <w:tabs>
          <w:tab w:val="right" w:pos="9360"/>
        </w:tabs>
        <w:spacing w:after="0" w:before="200"/>
      </w:pPr>
      <w:r>
        <w:rPr>
          <w:b/>
          <w:bCs/>
          <w:color w:val="15161A"/>
          <w:sz w:val="23"/>
          <w:szCs w:val="23"/>
        </w:rPr>
        <w:t xml:space="preserve">Avira Operations GmbH</w:t>
      </w:r>
      <w:r>
        <w:rPr>
          <w:color w:val="5A5D64"/>
          <w:sz w:val="21"/>
          <w:szCs w:val="21"/>
        </w:rPr>
        <w:t xml:space="preserve">   Tettnang</w:t>
      </w:r>
      <w:r>
        <w:rPr>
          <w:color w:val="5A5D64"/>
          <w:sz w:val="20"/>
          <w:szCs w:val="20"/>
        </w:rPr>
        <w:t xml:space="preserve">	October 2013 – September 2014</w:t>
      </w:r>
    </w:p>
    <w:p>
      <w:pPr>
        <w:spacing w:after="60" w:before="20"/>
      </w:pPr>
      <w:r>
        <w:rPr>
          <w:i/>
          <w:iCs/>
          <w:color w:val="15161A"/>
          <w:sz w:val="22"/>
          <w:szCs w:val="22"/>
        </w:rPr>
        <w:t xml:space="preserve">Usability Engineer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UX expert in a task force on browser-security products, working daily with developers in an Agile environment.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Wireframing and process-flow creation; user testing and insight analysis.</w:t>
      </w:r>
    </w:p>
    <w:p>
      <w:pPr>
        <w:tabs>
          <w:tab w:val="right" w:pos="9360"/>
        </w:tabs>
        <w:spacing w:after="0" w:before="200"/>
      </w:pPr>
      <w:r>
        <w:rPr>
          <w:b/>
          <w:bCs/>
          <w:color w:val="15161A"/>
          <w:sz w:val="23"/>
          <w:szCs w:val="23"/>
        </w:rPr>
        <w:t xml:space="preserve">E-point sp. z o.o.</w:t>
      </w:r>
      <w:r>
        <w:rPr>
          <w:color w:val="5A5D64"/>
          <w:sz w:val="21"/>
          <w:szCs w:val="21"/>
        </w:rPr>
        <w:t xml:space="preserve">   Warsaw</w:t>
      </w:r>
      <w:r>
        <w:rPr>
          <w:color w:val="5A5D64"/>
          <w:sz w:val="20"/>
          <w:szCs w:val="20"/>
        </w:rPr>
        <w:t xml:space="preserve">	May 2013 – April 2014</w:t>
      </w:r>
    </w:p>
    <w:p>
      <w:pPr>
        <w:spacing w:after="60" w:before="20"/>
      </w:pPr>
      <w:r>
        <w:rPr>
          <w:i/>
          <w:iCs/>
          <w:color w:val="15161A"/>
          <w:sz w:val="22"/>
          <w:szCs w:val="22"/>
        </w:rPr>
        <w:t xml:space="preserve">UX Designer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Principal UX designer for Amway, building a global mobile e-commerce platform.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Wireframing and process flows; stakeholder management across Poland, Russia and Germany.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Started full-time and continued part-time after relocating to Germany.</w:t>
      </w:r>
    </w:p>
    <w:p>
      <w:pPr>
        <w:tabs>
          <w:tab w:val="right" w:pos="9360"/>
        </w:tabs>
        <w:spacing w:after="0" w:before="200"/>
      </w:pPr>
      <w:r>
        <w:rPr>
          <w:b/>
          <w:bCs/>
          <w:color w:val="15161A"/>
          <w:sz w:val="23"/>
          <w:szCs w:val="23"/>
        </w:rPr>
        <w:t xml:space="preserve">Agora S.A.</w:t>
      </w:r>
      <w:r>
        <w:rPr>
          <w:color w:val="5A5D64"/>
          <w:sz w:val="21"/>
          <w:szCs w:val="21"/>
        </w:rPr>
        <w:t xml:space="preserve">   Warsaw</w:t>
      </w:r>
      <w:r>
        <w:rPr>
          <w:color w:val="5A5D64"/>
          <w:sz w:val="20"/>
          <w:szCs w:val="20"/>
        </w:rPr>
        <w:t xml:space="preserve">	January 2012 – May 2013</w:t>
      </w:r>
    </w:p>
    <w:p>
      <w:pPr>
        <w:spacing w:after="60" w:before="20"/>
      </w:pPr>
      <w:r>
        <w:rPr>
          <w:i/>
          <w:iCs/>
          <w:color w:val="15161A"/>
          <w:sz w:val="22"/>
          <w:szCs w:val="22"/>
        </w:rPr>
        <w:t xml:space="preserve">UX Designer (Senior)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Senior UX designer for the real-estate classifieds site Domiporta.pl, leading all UX design including a major redesign, plus research.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Stakeholder interviews, process mapping and wireframing; close work with the visual designer on implementation.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Introduced the first UX testing in the company's history.</w:t>
      </w:r>
    </w:p>
    <w:p>
      <w:pPr>
        <w:tabs>
          <w:tab w:val="right" w:pos="9360"/>
        </w:tabs>
        <w:spacing w:after="0" w:before="200"/>
      </w:pPr>
      <w:r>
        <w:rPr>
          <w:b/>
          <w:bCs/>
          <w:color w:val="15161A"/>
          <w:sz w:val="23"/>
          <w:szCs w:val="23"/>
        </w:rPr>
        <w:t xml:space="preserve">Valhalla.pl</w:t>
      </w:r>
      <w:r>
        <w:rPr>
          <w:color w:val="5A5D64"/>
          <w:sz w:val="21"/>
          <w:szCs w:val="21"/>
        </w:rPr>
        <w:t xml:space="preserve">   Warsaw</w:t>
      </w:r>
      <w:r>
        <w:rPr>
          <w:color w:val="5A5D64"/>
          <w:sz w:val="20"/>
          <w:szCs w:val="20"/>
        </w:rPr>
        <w:t xml:space="preserve">	December 2009 – May 2012</w:t>
      </w:r>
    </w:p>
    <w:p>
      <w:pPr>
        <w:spacing w:after="60" w:before="20"/>
      </w:pPr>
      <w:r>
        <w:rPr>
          <w:i/>
          <w:iCs/>
          <w:color w:val="15161A"/>
          <w:sz w:val="22"/>
          <w:szCs w:val="22"/>
        </w:rPr>
        <w:t xml:space="preserve">Creative → UX Designer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15161A"/>
          <w:sz w:val="21"/>
          <w:szCs w:val="21"/>
        </w:rPr>
        <w:t xml:space="preserve">Editor-in-chief for the re-activated classic Polish gaming news and reviews website.</w:t>
      </w:r>
    </w:p>
    <w:p>
      <w:pPr>
        <w:pBdr>
          <w:bottom w:val="single" w:color="1F4D8F" w:sz="6" w:space="2"/>
        </w:pBdr>
        <w:spacing w:after="120" w:before="300"/>
      </w:pPr>
      <w:r>
        <w:rPr>
          <w:b/>
          <w:bCs/>
          <w:color w:val="1F4D8F"/>
          <w:spacing w:val="30"/>
          <w:sz w:val="24"/>
          <w:szCs w:val="24"/>
        </w:rPr>
        <w:t xml:space="preserve">EDUCATION</w:t>
      </w:r>
    </w:p>
    <w:p>
      <w:pPr>
        <w:tabs>
          <w:tab w:val="right" w:pos="9360"/>
        </w:tabs>
        <w:spacing w:after="20"/>
      </w:pPr>
      <w:r>
        <w:rPr>
          <w:b/>
          <w:bCs/>
          <w:color w:val="15161A"/>
          <w:sz w:val="22"/>
          <w:szCs w:val="22"/>
        </w:rPr>
        <w:t xml:space="preserve">National Defense Management (MA)</w:t>
      </w:r>
      <w:r>
        <w:rPr>
          <w:color w:val="5A5D64"/>
          <w:sz w:val="20"/>
          <w:szCs w:val="20"/>
        </w:rPr>
        <w:t xml:space="preserve">	National Defense Academy, Warsaw</w:t>
      </w:r>
    </w:p>
    <w:p>
      <w:pPr>
        <w:tabs>
          <w:tab w:val="right" w:pos="9360"/>
        </w:tabs>
        <w:spacing w:after="20"/>
      </w:pPr>
      <w:r>
        <w:rPr>
          <w:b/>
          <w:bCs/>
          <w:color w:val="15161A"/>
          <w:sz w:val="22"/>
          <w:szCs w:val="22"/>
        </w:rPr>
        <w:t xml:space="preserve">Sociology (BA)</w:t>
      </w:r>
      <w:r>
        <w:rPr>
          <w:color w:val="5A5D64"/>
          <w:sz w:val="20"/>
          <w:szCs w:val="20"/>
        </w:rPr>
        <w:t xml:space="preserve">	Collegium Civitas, Warsaw</w:t>
      </w:r>
    </w:p>
    <w:p>
      <w:pPr>
        <w:pBdr>
          <w:bottom w:val="single" w:color="1F4D8F" w:sz="6" w:space="2"/>
        </w:pBdr>
        <w:spacing w:after="120" w:before="300"/>
      </w:pPr>
      <w:r>
        <w:rPr>
          <w:b/>
          <w:bCs/>
          <w:color w:val="1F4D8F"/>
          <w:spacing w:val="30"/>
          <w:sz w:val="24"/>
          <w:szCs w:val="24"/>
        </w:rPr>
        <w:t xml:space="preserve">SKILLS &amp; TOOLS</w:t>
      </w:r>
    </w:p>
    <w:p>
      <w:pPr>
        <w:spacing w:after="50"/>
      </w:pPr>
      <w:r>
        <w:rPr>
          <w:b/>
          <w:bCs/>
          <w:color w:val="15161A"/>
          <w:sz w:val="21"/>
          <w:szCs w:val="21"/>
        </w:rPr>
        <w:t xml:space="preserve">Research -  </w:t>
      </w:r>
      <w:r>
        <w:rPr>
          <w:color w:val="15161A"/>
          <w:sz w:val="21"/>
          <w:szCs w:val="21"/>
        </w:rPr>
        <w:t xml:space="preserve">Qualitative-led, quantitatively grounded. Usability testing, interviews (IDI &amp; group), remote play sessions, diary studies, A/B testing, heuristic evaluation; biometrics - eye tracking, facial expression (FET), GSR.</w:t>
      </w:r>
    </w:p>
    <w:p>
      <w:pPr>
        <w:spacing w:after="50"/>
      </w:pPr>
      <w:r>
        <w:rPr>
          <w:b/>
          <w:bCs/>
          <w:color w:val="15161A"/>
          <w:sz w:val="21"/>
          <w:szCs w:val="21"/>
        </w:rPr>
        <w:t xml:space="preserve">Management -  </w:t>
      </w:r>
      <w:r>
        <w:rPr>
          <w:color w:val="15161A"/>
          <w:sz w:val="21"/>
          <w:szCs w:val="21"/>
        </w:rPr>
        <w:t xml:space="preserve">Team leadership &amp; hiring, budgeting &amp; OKRs, ResearchOps and insight repositories, design process and stakeholder management; Agile / Kanban and design thinking; tooling from SharePoint to Jira.</w:t>
      </w:r>
    </w:p>
    <w:p>
      <w:pPr>
        <w:spacing w:after="50"/>
      </w:pPr>
      <w:r>
        <w:rPr>
          <w:b/>
          <w:bCs/>
          <w:color w:val="15161A"/>
          <w:sz w:val="21"/>
          <w:szCs w:val="21"/>
        </w:rPr>
        <w:t xml:space="preserve">Design &amp; build -  </w:t>
      </w:r>
      <w:r>
        <w:rPr>
          <w:color w:val="15161A"/>
          <w:sz w:val="21"/>
          <w:szCs w:val="21"/>
        </w:rPr>
        <w:t xml:space="preserve">Figma, Axure (prototyping); Photoshop, GIMP; comfortable with code - HTML, CSS, JS, Swift, Tailwind, SQL.</w:t>
      </w:r>
    </w:p>
    <w:p>
      <w:pPr>
        <w:pBdr>
          <w:bottom w:val="single" w:color="1F4D8F" w:sz="6" w:space="2"/>
        </w:pBdr>
        <w:spacing w:after="120" w:before="300"/>
      </w:pPr>
      <w:r>
        <w:rPr>
          <w:b/>
          <w:bCs/>
          <w:color w:val="1F4D8F"/>
          <w:spacing w:val="30"/>
          <w:sz w:val="24"/>
          <w:szCs w:val="24"/>
        </w:rPr>
        <w:t xml:space="preserve">LANGUAGES</w:t>
      </w:r>
    </w:p>
    <w:p>
      <w:r>
        <w:rPr>
          <w:color w:val="15161A"/>
          <w:sz w:val="21"/>
          <w:szCs w:val="21"/>
        </w:rPr>
        <w:t xml:space="preserve">Polish - native      ·      English - fluent (near-native)      ·      German - B2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516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2026-06-15T07:33:51.183Z</dcterms:created>
  <dcterms:modified xsi:type="dcterms:W3CDTF">2026-06-15T07:33:51.184Z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